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58" w:type="dxa"/>
        <w:tblInd w:w="108" w:type="dxa"/>
        <w:tblLayout w:type="fixed"/>
        <w:tblLook w:val="04A0" w:firstRow="1" w:lastRow="0" w:firstColumn="1" w:lastColumn="0" w:noHBand="0" w:noVBand="1"/>
      </w:tblPr>
      <w:tblGrid>
        <w:gridCol w:w="2694"/>
        <w:gridCol w:w="8364"/>
      </w:tblGrid>
      <w:tr w:rsidR="00241170" w:rsidTr="00241170">
        <w:tc>
          <w:tcPr>
            <w:tcW w:w="11058" w:type="dxa"/>
            <w:gridSpan w:val="2"/>
            <w:shd w:val="clear" w:color="auto" w:fill="3071C3" w:themeFill="text2" w:themeFillTint="BF"/>
          </w:tcPr>
          <w:p w:rsidR="00241170" w:rsidRPr="00082228" w:rsidRDefault="00241170" w:rsidP="00920D43">
            <w:pPr>
              <w:spacing w:before="240" w:after="240"/>
              <w:jc w:val="center"/>
              <w:rPr>
                <w:b/>
                <w:sz w:val="24"/>
                <w:szCs w:val="24"/>
              </w:rPr>
            </w:pPr>
            <w:bookmarkStart w:id="0" w:name="_GoBack"/>
            <w:r w:rsidRPr="00283D42">
              <w:rPr>
                <w:rFonts w:asciiTheme="majorHAnsi" w:eastAsiaTheme="majorEastAsia" w:hAnsiTheme="majorHAnsi" w:cstheme="majorBidi"/>
                <w:b/>
                <w:color w:val="FFFFFF" w:themeColor="background1"/>
                <w:sz w:val="28"/>
                <w:szCs w:val="28"/>
                <w:lang w:val="en-AU"/>
              </w:rPr>
              <w:t>READINGS &amp; RESOURCE LIST</w:t>
            </w:r>
          </w:p>
        </w:tc>
      </w:tr>
      <w:bookmarkEnd w:id="0"/>
      <w:tr w:rsidR="00241170" w:rsidTr="00241170">
        <w:tc>
          <w:tcPr>
            <w:tcW w:w="2694" w:type="dxa"/>
            <w:shd w:val="clear" w:color="auto" w:fill="F2F2F2" w:themeFill="background1" w:themeFillShade="F2"/>
          </w:tcPr>
          <w:p w:rsidR="00241170" w:rsidRPr="00082228" w:rsidRDefault="00241170" w:rsidP="00920D43">
            <w:pPr>
              <w:jc w:val="center"/>
              <w:rPr>
                <w:b/>
                <w:sz w:val="24"/>
                <w:szCs w:val="24"/>
              </w:rPr>
            </w:pPr>
            <w:r w:rsidRPr="00082228">
              <w:rPr>
                <w:b/>
                <w:sz w:val="24"/>
                <w:szCs w:val="24"/>
              </w:rPr>
              <w:t>TITLE</w:t>
            </w:r>
          </w:p>
        </w:tc>
        <w:tc>
          <w:tcPr>
            <w:tcW w:w="8364" w:type="dxa"/>
          </w:tcPr>
          <w:p w:rsidR="00241170" w:rsidRPr="00082228" w:rsidRDefault="00241170" w:rsidP="00920D43">
            <w:pPr>
              <w:jc w:val="center"/>
              <w:rPr>
                <w:b/>
                <w:sz w:val="24"/>
                <w:szCs w:val="24"/>
              </w:rPr>
            </w:pPr>
            <w:r w:rsidRPr="00082228">
              <w:rPr>
                <w:b/>
                <w:sz w:val="24"/>
                <w:szCs w:val="24"/>
              </w:rPr>
              <w:t>SYNOPSIS</w:t>
            </w:r>
          </w:p>
        </w:tc>
      </w:tr>
      <w:tr w:rsidR="00241170" w:rsidTr="00241170">
        <w:tc>
          <w:tcPr>
            <w:tcW w:w="2694" w:type="dxa"/>
          </w:tcPr>
          <w:p w:rsidR="00241170" w:rsidRPr="00440F79" w:rsidRDefault="00241170" w:rsidP="00920D43">
            <w:pPr>
              <w:rPr>
                <w:b/>
              </w:rPr>
            </w:pPr>
            <w:hyperlink r:id="rId7" w:history="1">
              <w:r w:rsidRPr="00584CB2">
                <w:rPr>
                  <w:rStyle w:val="Hyperlink"/>
                  <w:b/>
                </w:rPr>
                <w:t>A Teacher’s Survival Guide to Dealing with Parents</w:t>
              </w:r>
            </w:hyperlink>
          </w:p>
        </w:tc>
        <w:tc>
          <w:tcPr>
            <w:tcW w:w="8364" w:type="dxa"/>
          </w:tcPr>
          <w:p w:rsidR="00241170" w:rsidRPr="00D80651" w:rsidRDefault="00241170" w:rsidP="00920D43">
            <w:pPr>
              <w:rPr>
                <w:rFonts w:ascii="Arial" w:hAnsi="Arial" w:cs="Arial"/>
                <w:color w:val="000000"/>
                <w:shd w:val="clear" w:color="auto" w:fill="FFFFFF"/>
              </w:rPr>
            </w:pPr>
            <w:r w:rsidRPr="00D80651">
              <w:rPr>
                <w:rFonts w:ascii="Arial" w:hAnsi="Arial" w:cs="Arial"/>
                <w:color w:val="000000"/>
                <w:shd w:val="clear" w:color="auto" w:fill="FFFFFF"/>
              </w:rPr>
              <w:t>While dealing with parents can be an increasingly challenging part of any teacher’s role. 5 tips are helpful in navigating the tense situations and challenging conversations in the most constructive way possible.</w:t>
            </w:r>
          </w:p>
        </w:tc>
      </w:tr>
      <w:tr w:rsidR="00241170" w:rsidTr="00241170">
        <w:tc>
          <w:tcPr>
            <w:tcW w:w="2694" w:type="dxa"/>
          </w:tcPr>
          <w:p w:rsidR="00241170" w:rsidRDefault="00241170" w:rsidP="00920D43">
            <w:pPr>
              <w:rPr>
                <w:rStyle w:val="Hyperlink"/>
                <w:b/>
              </w:rPr>
            </w:pPr>
            <w:hyperlink r:id="rId8" w:history="1">
              <w:r w:rsidRPr="00584CB2">
                <w:rPr>
                  <w:rStyle w:val="Hyperlink"/>
                  <w:b/>
                </w:rPr>
                <w:t>The Ne</w:t>
              </w:r>
              <w:r w:rsidRPr="00584CB2">
                <w:rPr>
                  <w:rStyle w:val="Hyperlink"/>
                  <w:b/>
                </w:rPr>
                <w:t>w</w:t>
              </w:r>
              <w:r w:rsidRPr="00584CB2">
                <w:rPr>
                  <w:rStyle w:val="Hyperlink"/>
                  <w:b/>
                </w:rPr>
                <w:t xml:space="preserve"> Basics</w:t>
              </w:r>
            </w:hyperlink>
            <w:r>
              <w:rPr>
                <w:rStyle w:val="Hyperlink"/>
                <w:b/>
              </w:rPr>
              <w:t xml:space="preserve">  </w:t>
            </w:r>
          </w:p>
          <w:p w:rsidR="00241170" w:rsidRPr="00824F6A" w:rsidRDefault="00241170" w:rsidP="00920D43">
            <w:r w:rsidRPr="00043552">
              <w:rPr>
                <w:rStyle w:val="Hyperlink"/>
              </w:rPr>
              <w:t>The Foundation for Young Australians.</w:t>
            </w:r>
            <w:r>
              <w:rPr>
                <w:rStyle w:val="Hyperlink"/>
              </w:rPr>
              <w:t xml:space="preserve"> 2016</w:t>
            </w:r>
          </w:p>
        </w:tc>
        <w:tc>
          <w:tcPr>
            <w:tcW w:w="8364" w:type="dxa"/>
          </w:tcPr>
          <w:p w:rsidR="00241170" w:rsidRPr="00D80651" w:rsidRDefault="00241170" w:rsidP="00920D43">
            <w:pPr>
              <w:rPr>
                <w:rFonts w:ascii="Arial" w:hAnsi="Arial" w:cs="Arial"/>
                <w:color w:val="000000"/>
                <w:shd w:val="clear" w:color="auto" w:fill="FFFFFF"/>
              </w:rPr>
            </w:pPr>
            <w:r w:rsidRPr="00D80651">
              <w:rPr>
                <w:rFonts w:ascii="Arial" w:hAnsi="Arial" w:cs="Arial"/>
                <w:color w:val="000000"/>
                <w:shd w:val="clear" w:color="auto" w:fill="FFFFFF"/>
              </w:rPr>
              <w:t>Reveals the skills young people need for the New Work Order</w:t>
            </w:r>
          </w:p>
        </w:tc>
      </w:tr>
      <w:tr w:rsidR="00241170" w:rsidTr="00241170">
        <w:tc>
          <w:tcPr>
            <w:tcW w:w="2694" w:type="dxa"/>
          </w:tcPr>
          <w:p w:rsidR="00241170" w:rsidRPr="00824F6A" w:rsidRDefault="00241170" w:rsidP="00920D43">
            <w:pPr>
              <w:rPr>
                <w:b/>
                <w:color w:val="0000FF"/>
                <w:u w:val="single"/>
              </w:rPr>
            </w:pPr>
            <w:hyperlink r:id="rId9" w:history="1">
              <w:r w:rsidRPr="00584CB2">
                <w:rPr>
                  <w:rStyle w:val="Hyperlink"/>
                  <w:b/>
                </w:rPr>
                <w:t>How young people are faring in the transition from school to work? 2015</w:t>
              </w:r>
            </w:hyperlink>
          </w:p>
        </w:tc>
        <w:tc>
          <w:tcPr>
            <w:tcW w:w="8364" w:type="dxa"/>
          </w:tcPr>
          <w:p w:rsidR="00241170" w:rsidRPr="00D80651" w:rsidRDefault="00241170" w:rsidP="00920D43">
            <w:pPr>
              <w:rPr>
                <w:rFonts w:ascii="Arial" w:hAnsi="Arial" w:cs="Arial"/>
                <w:color w:val="000000"/>
                <w:shd w:val="clear" w:color="auto" w:fill="FFFFFF"/>
              </w:rPr>
            </w:pPr>
            <w:r w:rsidRPr="00D80651">
              <w:rPr>
                <w:rFonts w:ascii="Arial" w:hAnsi="Arial" w:cs="Arial"/>
                <w:color w:val="000000"/>
                <w:shd w:val="clear" w:color="auto" w:fill="FFFFFF"/>
              </w:rPr>
              <w:t>This report card, examines how young people are faring in the transition from school to work and how prepared they are for the future economy.</w:t>
            </w:r>
          </w:p>
        </w:tc>
      </w:tr>
      <w:tr w:rsidR="00241170" w:rsidTr="00241170">
        <w:tc>
          <w:tcPr>
            <w:tcW w:w="2694" w:type="dxa"/>
          </w:tcPr>
          <w:p w:rsidR="00241170" w:rsidRDefault="00241170" w:rsidP="00920D43">
            <w:hyperlink r:id="rId10" w:history="1">
              <w:r w:rsidRPr="00584CB2">
                <w:rPr>
                  <w:rStyle w:val="Hyperlink"/>
                </w:rPr>
                <w:t>Core Skills for work framework</w:t>
              </w:r>
            </w:hyperlink>
          </w:p>
        </w:tc>
        <w:tc>
          <w:tcPr>
            <w:tcW w:w="8364" w:type="dxa"/>
          </w:tcPr>
          <w:p w:rsidR="00241170" w:rsidRPr="00D80651" w:rsidRDefault="00241170" w:rsidP="00920D43">
            <w:pPr>
              <w:rPr>
                <w:rFonts w:ascii="Arial" w:hAnsi="Arial" w:cs="Arial"/>
                <w:color w:val="000000"/>
                <w:shd w:val="clear" w:color="auto" w:fill="FFFFFF"/>
              </w:rPr>
            </w:pPr>
            <w:r>
              <w:rPr>
                <w:rFonts w:ascii="Arial" w:hAnsi="Arial" w:cs="Arial"/>
                <w:color w:val="000000"/>
                <w:shd w:val="clear" w:color="auto" w:fill="FFFFFF"/>
              </w:rPr>
              <w:t>This framework comes from the Australian Government and it describes 'a set of non-technical skills, knowledge and understandings that underpin successful participation in work'. It is a framework that revolves around the employment related skills-</w:t>
            </w:r>
            <w:r w:rsidRPr="00D80651">
              <w:rPr>
                <w:rFonts w:ascii="Arial" w:hAnsi="Arial" w:cs="Arial"/>
                <w:color w:val="000000"/>
                <w:shd w:val="clear" w:color="auto" w:fill="FFFFFF"/>
              </w:rPr>
              <w:br/>
            </w:r>
            <w:r>
              <w:rPr>
                <w:rFonts w:ascii="Arial" w:hAnsi="Arial" w:cs="Arial"/>
                <w:color w:val="000000"/>
                <w:shd w:val="clear" w:color="auto" w:fill="FFFFFF"/>
              </w:rPr>
              <w:t>Well worth a look if you are looking for research to support your emphasis on the 'soft skills' for your students.</w:t>
            </w:r>
            <w:r w:rsidRPr="00D80651">
              <w:rPr>
                <w:rFonts w:ascii="Arial" w:hAnsi="Arial" w:cs="Arial"/>
                <w:color w:val="000000"/>
                <w:shd w:val="clear" w:color="auto" w:fill="FFFFFF"/>
              </w:rPr>
              <w:br/>
            </w:r>
            <w:r>
              <w:rPr>
                <w:rFonts w:ascii="Arial" w:hAnsi="Arial" w:cs="Arial"/>
                <w:color w:val="000000"/>
                <w:shd w:val="clear" w:color="auto" w:fill="FFFFFF"/>
              </w:rPr>
              <w:t>It underpins the increased emphasis for LLN across the VET training packages.</w:t>
            </w:r>
          </w:p>
        </w:tc>
      </w:tr>
      <w:tr w:rsidR="00241170" w:rsidTr="00241170">
        <w:tc>
          <w:tcPr>
            <w:tcW w:w="2694" w:type="dxa"/>
          </w:tcPr>
          <w:p w:rsidR="00241170" w:rsidRDefault="00241170" w:rsidP="00920D43">
            <w:hyperlink r:id="rId11" w:history="1">
              <w:r w:rsidRPr="00584CB2">
                <w:rPr>
                  <w:rStyle w:val="Hyperlink"/>
                </w:rPr>
                <w:t>The future of jobs 2016. World Economic Forum</w:t>
              </w:r>
            </w:hyperlink>
          </w:p>
        </w:tc>
        <w:tc>
          <w:tcPr>
            <w:tcW w:w="8364" w:type="dxa"/>
          </w:tcPr>
          <w:p w:rsidR="00241170" w:rsidRPr="00D80651" w:rsidRDefault="00241170" w:rsidP="00920D43">
            <w:pPr>
              <w:rPr>
                <w:rFonts w:ascii="Arial" w:hAnsi="Arial" w:cs="Arial"/>
                <w:color w:val="000000"/>
                <w:shd w:val="clear" w:color="auto" w:fill="FFFFFF"/>
              </w:rPr>
            </w:pPr>
            <w:r w:rsidRPr="00D80651">
              <w:rPr>
                <w:rFonts w:ascii="Arial" w:hAnsi="Arial" w:cs="Arial"/>
                <w:color w:val="000000"/>
                <w:shd w:val="clear" w:color="auto" w:fill="FFFFFF"/>
              </w:rPr>
              <w:t>The Future of Jobs report aims to provide specific information on trends evident in industry and the anticipated impact on jobs functions, employment levels and skills.</w:t>
            </w:r>
          </w:p>
        </w:tc>
      </w:tr>
      <w:tr w:rsidR="00241170" w:rsidTr="00241170">
        <w:tc>
          <w:tcPr>
            <w:tcW w:w="2694" w:type="dxa"/>
          </w:tcPr>
          <w:p w:rsidR="00241170" w:rsidRDefault="00241170" w:rsidP="00920D43">
            <w:hyperlink r:id="rId12" w:history="1">
              <w:r w:rsidRPr="00584CB2">
                <w:rPr>
                  <w:rStyle w:val="Hyperlink"/>
                </w:rPr>
                <w:t>Tomorrows Digitally Enabled Workforce</w:t>
              </w:r>
            </w:hyperlink>
          </w:p>
        </w:tc>
        <w:tc>
          <w:tcPr>
            <w:tcW w:w="8364" w:type="dxa"/>
          </w:tcPr>
          <w:p w:rsidR="00241170" w:rsidRPr="00D80651" w:rsidRDefault="00241170" w:rsidP="00920D43">
            <w:pPr>
              <w:rPr>
                <w:rFonts w:ascii="Arial" w:hAnsi="Arial" w:cs="Arial"/>
                <w:color w:val="000000"/>
                <w:shd w:val="clear" w:color="auto" w:fill="FFFFFF"/>
              </w:rPr>
            </w:pPr>
            <w:r w:rsidRPr="00D80651">
              <w:rPr>
                <w:rFonts w:ascii="Arial" w:hAnsi="Arial" w:cs="Arial"/>
                <w:color w:val="000000"/>
                <w:shd w:val="clear" w:color="auto" w:fill="FFFFFF"/>
              </w:rPr>
              <w:t>This report from the CSIRO examines feasible employment markets and job types over the coming twenty years.</w:t>
            </w:r>
          </w:p>
          <w:p w:rsidR="00241170" w:rsidRPr="00D80651" w:rsidRDefault="00241170" w:rsidP="00920D43">
            <w:pPr>
              <w:rPr>
                <w:rFonts w:ascii="Arial" w:hAnsi="Arial" w:cs="Arial"/>
                <w:color w:val="000000"/>
                <w:shd w:val="clear" w:color="auto" w:fill="FFFFFF"/>
              </w:rPr>
            </w:pPr>
            <w:r w:rsidRPr="00D80651">
              <w:rPr>
                <w:rFonts w:ascii="Arial" w:hAnsi="Arial" w:cs="Arial"/>
                <w:color w:val="000000"/>
                <w:shd w:val="clear" w:color="auto" w:fill="FFFFFF"/>
              </w:rPr>
              <w:t>The 6 megatrends for jobs and employment are interesting in light of schools responses to student transition. ‘The era of the entrepreneur’ is one such area where schools may be able to develop and nurture student’s entrepreneurial skills.</w:t>
            </w:r>
          </w:p>
        </w:tc>
      </w:tr>
      <w:tr w:rsidR="00241170" w:rsidTr="00241170">
        <w:tc>
          <w:tcPr>
            <w:tcW w:w="2694" w:type="dxa"/>
          </w:tcPr>
          <w:p w:rsidR="00241170" w:rsidRDefault="00241170" w:rsidP="00920D43">
            <w:hyperlink r:id="rId13" w:anchor=".V33l9GfovX4" w:history="1">
              <w:r w:rsidRPr="00584CB2">
                <w:rPr>
                  <w:rStyle w:val="Hyperlink"/>
                </w:rPr>
                <w:t>The future of work: how can we adapt to survive and thrive?</w:t>
              </w:r>
            </w:hyperlink>
          </w:p>
        </w:tc>
        <w:tc>
          <w:tcPr>
            <w:tcW w:w="8364" w:type="dxa"/>
          </w:tcPr>
          <w:p w:rsidR="00241170" w:rsidRPr="00D80651" w:rsidRDefault="00241170" w:rsidP="00920D43">
            <w:pPr>
              <w:rPr>
                <w:rFonts w:ascii="Arial" w:hAnsi="Arial" w:cs="Arial"/>
                <w:color w:val="000000"/>
                <w:shd w:val="clear" w:color="auto" w:fill="FFFFFF"/>
              </w:rPr>
            </w:pPr>
            <w:r w:rsidRPr="00D80651">
              <w:rPr>
                <w:rFonts w:ascii="Arial" w:hAnsi="Arial" w:cs="Arial"/>
                <w:color w:val="000000"/>
                <w:shd w:val="clear" w:color="auto" w:fill="FFFFFF"/>
              </w:rPr>
              <w:t xml:space="preserve">This report from Chartered Accountants Australia and New Zealand examines the megatrends that shape the economy, business environment and broader society in Australia and New Zealand. The report includes a survey of 1400 Australians regarding their employment history, career aspirations, perceptions and plans for the future. </w:t>
            </w:r>
          </w:p>
        </w:tc>
      </w:tr>
      <w:tr w:rsidR="00241170" w:rsidTr="00241170">
        <w:trPr>
          <w:trHeight w:val="1192"/>
        </w:trPr>
        <w:tc>
          <w:tcPr>
            <w:tcW w:w="2694" w:type="dxa"/>
          </w:tcPr>
          <w:p w:rsidR="00241170" w:rsidRPr="00824F6A" w:rsidRDefault="00241170" w:rsidP="00920D43">
            <w:pPr>
              <w:rPr>
                <w:color w:val="0000FF"/>
                <w:u w:val="single"/>
              </w:rPr>
            </w:pPr>
            <w:hyperlink r:id="rId14" w:history="1">
              <w:r w:rsidRPr="00D479B0">
                <w:rPr>
                  <w:rStyle w:val="Hyperlink"/>
                </w:rPr>
                <w:t>Cross occupational skill transferability: challenges and opportunities in a changing economy</w:t>
              </w:r>
            </w:hyperlink>
          </w:p>
        </w:tc>
        <w:tc>
          <w:tcPr>
            <w:tcW w:w="8364" w:type="dxa"/>
          </w:tcPr>
          <w:p w:rsidR="00241170" w:rsidRPr="00D80651" w:rsidRDefault="00241170" w:rsidP="00920D43">
            <w:pPr>
              <w:rPr>
                <w:rFonts w:ascii="Arial" w:hAnsi="Arial" w:cs="Arial"/>
                <w:color w:val="000000"/>
                <w:shd w:val="clear" w:color="auto" w:fill="FFFFFF"/>
              </w:rPr>
            </w:pPr>
            <w:r w:rsidRPr="00930FB6">
              <w:rPr>
                <w:rFonts w:ascii="Arial" w:hAnsi="Arial" w:cs="Arial"/>
                <w:color w:val="000000"/>
                <w:shd w:val="clear" w:color="auto" w:fill="FFFFFF"/>
              </w:rPr>
              <w:t xml:space="preserve">As economies change and industries are restructured, transferable skills are becoming increasingly important in assisting employees to move between occupations. This research identifies growing and declining occupations across Australia, assesses how the vocational education and training system cultivates transferable skills and explores how well workers </w:t>
            </w:r>
            <w:r w:rsidRPr="00930FB6">
              <w:rPr>
                <w:rFonts w:ascii="Arial" w:hAnsi="Arial" w:cs="Arial"/>
                <w:color w:val="000000"/>
                <w:shd w:val="clear" w:color="auto" w:fill="FFFFFF"/>
              </w:rPr>
              <w:lastRenderedPageBreak/>
              <w:t>facing retrenchment understand their transferable skills.</w:t>
            </w:r>
          </w:p>
        </w:tc>
      </w:tr>
      <w:tr w:rsidR="00241170" w:rsidTr="00241170">
        <w:tc>
          <w:tcPr>
            <w:tcW w:w="2694" w:type="dxa"/>
          </w:tcPr>
          <w:p w:rsidR="00241170" w:rsidRDefault="00241170" w:rsidP="00920D43">
            <w:hyperlink r:id="rId15" w:history="1">
              <w:r w:rsidRPr="00FF1A63">
                <w:rPr>
                  <w:rStyle w:val="Hyperlink"/>
                </w:rPr>
                <w:t>National STEM School Education Strategy 2016-2026</w:t>
              </w:r>
            </w:hyperlink>
          </w:p>
        </w:tc>
        <w:tc>
          <w:tcPr>
            <w:tcW w:w="8364" w:type="dxa"/>
          </w:tcPr>
          <w:p w:rsidR="00241170" w:rsidRPr="00D80651" w:rsidRDefault="00241170" w:rsidP="00920D43">
            <w:pPr>
              <w:rPr>
                <w:rFonts w:ascii="Arial" w:hAnsi="Arial" w:cs="Arial"/>
                <w:color w:val="000000"/>
                <w:shd w:val="clear" w:color="auto" w:fill="FFFFFF"/>
              </w:rPr>
            </w:pPr>
            <w:r w:rsidRPr="00D80651">
              <w:rPr>
                <w:rFonts w:ascii="Arial" w:hAnsi="Arial" w:cs="Arial"/>
                <w:color w:val="000000"/>
                <w:shd w:val="clear" w:color="auto" w:fill="FFFFFF"/>
              </w:rPr>
              <w:t>This national education strategy paper outlines the goals set down to increase participation and success within the STEM disciplines along with the development of soft skills such as problem solving and creative thinking.</w:t>
            </w:r>
          </w:p>
          <w:p w:rsidR="00241170" w:rsidRPr="00D80651" w:rsidRDefault="00241170" w:rsidP="00920D43">
            <w:pPr>
              <w:rPr>
                <w:rFonts w:ascii="Arial" w:hAnsi="Arial" w:cs="Arial"/>
                <w:color w:val="000000"/>
                <w:shd w:val="clear" w:color="auto" w:fill="FFFFFF"/>
              </w:rPr>
            </w:pPr>
            <w:r w:rsidRPr="00D80651">
              <w:rPr>
                <w:rFonts w:ascii="Arial" w:hAnsi="Arial" w:cs="Arial"/>
                <w:color w:val="000000"/>
                <w:shd w:val="clear" w:color="auto" w:fill="FFFFFF"/>
              </w:rPr>
              <w:t>The strategy recognizes the importance of beginning the development of and interest in the STEM skill early in education and continuing the development throughout the young person’s schooling.</w:t>
            </w:r>
          </w:p>
        </w:tc>
      </w:tr>
      <w:tr w:rsidR="00241170" w:rsidTr="00241170">
        <w:tc>
          <w:tcPr>
            <w:tcW w:w="2694" w:type="dxa"/>
          </w:tcPr>
          <w:p w:rsidR="00241170" w:rsidRDefault="00241170" w:rsidP="00920D43">
            <w:hyperlink r:id="rId16" w:history="1">
              <w:r w:rsidRPr="00C92DB1">
                <w:rPr>
                  <w:rStyle w:val="Hyperlink"/>
                </w:rPr>
                <w:t>The 10 skills you will need by 2020 and beyond.</w:t>
              </w:r>
            </w:hyperlink>
          </w:p>
        </w:tc>
        <w:tc>
          <w:tcPr>
            <w:tcW w:w="8364" w:type="dxa"/>
          </w:tcPr>
          <w:p w:rsidR="00241170" w:rsidRPr="00D80651" w:rsidRDefault="00241170" w:rsidP="00920D43">
            <w:pPr>
              <w:rPr>
                <w:rFonts w:ascii="Arial" w:hAnsi="Arial" w:cs="Arial"/>
                <w:color w:val="000000"/>
                <w:shd w:val="clear" w:color="auto" w:fill="FFFFFF"/>
              </w:rPr>
            </w:pPr>
            <w:r>
              <w:rPr>
                <w:rFonts w:ascii="Arial" w:hAnsi="Arial" w:cs="Arial"/>
                <w:color w:val="000000"/>
                <w:shd w:val="clear" w:color="auto" w:fill="FFFFFF"/>
              </w:rPr>
              <w:t>Interesting list of preferred attributes for young people as employees of the future.</w:t>
            </w:r>
          </w:p>
        </w:tc>
      </w:tr>
      <w:tr w:rsidR="00241170" w:rsidTr="00241170">
        <w:tc>
          <w:tcPr>
            <w:tcW w:w="2694" w:type="dxa"/>
          </w:tcPr>
          <w:p w:rsidR="00241170" w:rsidRDefault="00241170" w:rsidP="00920D43">
            <w:hyperlink r:id="rId17" w:history="1">
              <w:r w:rsidRPr="00EC4607">
                <w:rPr>
                  <w:rStyle w:val="Hyperlink"/>
                </w:rPr>
                <w:t>Make STEM interesting not just compulsory</w:t>
              </w:r>
            </w:hyperlink>
          </w:p>
        </w:tc>
        <w:tc>
          <w:tcPr>
            <w:tcW w:w="8364" w:type="dxa"/>
          </w:tcPr>
          <w:p w:rsidR="00241170" w:rsidRDefault="00241170" w:rsidP="00920D43">
            <w:pPr>
              <w:rPr>
                <w:rFonts w:ascii="Arial" w:hAnsi="Arial" w:cs="Arial"/>
                <w:color w:val="000000"/>
                <w:shd w:val="clear" w:color="auto" w:fill="FFFFFF"/>
              </w:rPr>
            </w:pPr>
            <w:r>
              <w:rPr>
                <w:rFonts w:ascii="Arial" w:hAnsi="Arial" w:cs="Arial"/>
                <w:color w:val="000000"/>
                <w:shd w:val="clear" w:color="auto" w:fill="FFFFFF"/>
              </w:rPr>
              <w:t>Quick article in ‘the Educator’ in support of the federal Governments STEM initiative and the need for teacher engagement and innovation in pedagogy to enhance this initiative.</w:t>
            </w:r>
          </w:p>
        </w:tc>
      </w:tr>
      <w:tr w:rsidR="00241170" w:rsidTr="00241170">
        <w:tc>
          <w:tcPr>
            <w:tcW w:w="2694" w:type="dxa"/>
          </w:tcPr>
          <w:p w:rsidR="00241170" w:rsidRPr="0013460E" w:rsidRDefault="00241170" w:rsidP="00920D43">
            <w:pPr>
              <w:jc w:val="center"/>
              <w:rPr>
                <w:b/>
                <w:sz w:val="24"/>
                <w:szCs w:val="24"/>
              </w:rPr>
            </w:pPr>
            <w:r w:rsidRPr="0013460E">
              <w:rPr>
                <w:b/>
                <w:sz w:val="24"/>
                <w:szCs w:val="24"/>
              </w:rPr>
              <w:t>WEBPAGE</w:t>
            </w:r>
          </w:p>
        </w:tc>
        <w:tc>
          <w:tcPr>
            <w:tcW w:w="8364" w:type="dxa"/>
          </w:tcPr>
          <w:p w:rsidR="00241170" w:rsidRPr="0013460E" w:rsidRDefault="00241170" w:rsidP="00920D43">
            <w:pPr>
              <w:jc w:val="center"/>
              <w:rPr>
                <w:b/>
                <w:sz w:val="24"/>
                <w:szCs w:val="24"/>
              </w:rPr>
            </w:pPr>
            <w:r w:rsidRPr="0013460E">
              <w:rPr>
                <w:b/>
                <w:sz w:val="24"/>
                <w:szCs w:val="24"/>
              </w:rPr>
              <w:t>SYNOPSIS</w:t>
            </w:r>
          </w:p>
        </w:tc>
      </w:tr>
      <w:tr w:rsidR="00241170" w:rsidTr="00241170">
        <w:tc>
          <w:tcPr>
            <w:tcW w:w="2694" w:type="dxa"/>
          </w:tcPr>
          <w:p w:rsidR="00241170" w:rsidRDefault="00241170" w:rsidP="00920D43">
            <w:hyperlink r:id="rId18" w:history="1">
              <w:r w:rsidRPr="00804AC5">
                <w:rPr>
                  <w:rStyle w:val="Hyperlink"/>
                </w:rPr>
                <w:t>Education and Employers Taskforce UK</w:t>
              </w:r>
            </w:hyperlink>
          </w:p>
        </w:tc>
        <w:tc>
          <w:tcPr>
            <w:tcW w:w="8364" w:type="dxa"/>
          </w:tcPr>
          <w:p w:rsidR="00241170" w:rsidRPr="0013460E" w:rsidRDefault="00241170" w:rsidP="00920D43">
            <w:pPr>
              <w:rPr>
                <w:rFonts w:ascii="Arial" w:hAnsi="Arial" w:cs="Arial"/>
                <w:color w:val="000000"/>
                <w:shd w:val="clear" w:color="auto" w:fill="FFFFFF"/>
              </w:rPr>
            </w:pPr>
            <w:r w:rsidRPr="0013460E">
              <w:rPr>
                <w:rFonts w:ascii="Arial" w:hAnsi="Arial" w:cs="Arial"/>
                <w:color w:val="000000"/>
                <w:shd w:val="clear" w:color="auto" w:fill="FFFFFF"/>
              </w:rPr>
              <w:t>The Education and Employers Taskforce hosted an international conference in London in July 2016. This link is to the electronic copy of all the presentations offered at this conference.</w:t>
            </w:r>
          </w:p>
          <w:p w:rsidR="00241170" w:rsidRPr="0013460E" w:rsidRDefault="00241170" w:rsidP="00920D43">
            <w:pPr>
              <w:rPr>
                <w:rFonts w:ascii="Arial" w:hAnsi="Arial" w:cs="Arial"/>
                <w:color w:val="000000"/>
                <w:shd w:val="clear" w:color="auto" w:fill="FFFFFF"/>
              </w:rPr>
            </w:pPr>
            <w:r w:rsidRPr="0013460E">
              <w:rPr>
                <w:rFonts w:ascii="Arial" w:hAnsi="Arial" w:cs="Arial"/>
                <w:color w:val="000000"/>
                <w:shd w:val="clear" w:color="auto" w:fill="FFFFFF"/>
              </w:rPr>
              <w:t>Some terrific support conversations regarding the role of employers in preparing young people to transition from school.</w:t>
            </w:r>
          </w:p>
        </w:tc>
      </w:tr>
      <w:tr w:rsidR="00241170" w:rsidTr="00241170">
        <w:tc>
          <w:tcPr>
            <w:tcW w:w="2694" w:type="dxa"/>
          </w:tcPr>
          <w:p w:rsidR="00241170" w:rsidRDefault="00241170" w:rsidP="00920D43">
            <w:hyperlink r:id="rId19" w:history="1">
              <w:r w:rsidRPr="008149D1">
                <w:rPr>
                  <w:rStyle w:val="Hyperlink"/>
                </w:rPr>
                <w:t>http://paulwade.com.au/educational-programmes.html</w:t>
              </w:r>
            </w:hyperlink>
          </w:p>
        </w:tc>
        <w:tc>
          <w:tcPr>
            <w:tcW w:w="8364" w:type="dxa"/>
          </w:tcPr>
          <w:p w:rsidR="00241170" w:rsidRPr="0013460E" w:rsidRDefault="00241170" w:rsidP="00920D43">
            <w:pPr>
              <w:rPr>
                <w:rFonts w:ascii="Arial" w:hAnsi="Arial" w:cs="Arial"/>
                <w:color w:val="000000"/>
                <w:shd w:val="clear" w:color="auto" w:fill="FFFFFF"/>
              </w:rPr>
            </w:pPr>
            <w:r w:rsidRPr="0013460E">
              <w:rPr>
                <w:rFonts w:ascii="Arial" w:hAnsi="Arial" w:cs="Arial"/>
                <w:color w:val="000000"/>
                <w:shd w:val="clear" w:color="auto" w:fill="FFFFFF"/>
              </w:rPr>
              <w:t>Paul Wade (ex Socceroo’s captain) offers several programs one of which focuses on employability skills.</w:t>
            </w:r>
          </w:p>
        </w:tc>
      </w:tr>
      <w:tr w:rsidR="00241170" w:rsidTr="00241170">
        <w:tc>
          <w:tcPr>
            <w:tcW w:w="2694" w:type="dxa"/>
          </w:tcPr>
          <w:p w:rsidR="00241170" w:rsidRDefault="00241170" w:rsidP="00920D43">
            <w:hyperlink r:id="rId20" w:history="1">
              <w:r>
                <w:rPr>
                  <w:rStyle w:val="Hyperlink"/>
                  <w:lang w:val="en-AU"/>
                </w:rPr>
                <w:t>www.skillsroadshow.com.au</w:t>
              </w:r>
            </w:hyperlink>
            <w:r>
              <w:rPr>
                <w:color w:val="1F497D"/>
                <w:lang w:val="en-AU"/>
              </w:rPr>
              <w:t>,</w:t>
            </w:r>
          </w:p>
        </w:tc>
        <w:tc>
          <w:tcPr>
            <w:tcW w:w="8364" w:type="dxa"/>
          </w:tcPr>
          <w:p w:rsidR="00241170" w:rsidRPr="0013460E" w:rsidRDefault="00241170" w:rsidP="00920D43">
            <w:pPr>
              <w:rPr>
                <w:rFonts w:ascii="Arial" w:hAnsi="Arial" w:cs="Arial"/>
                <w:color w:val="000000"/>
                <w:shd w:val="clear" w:color="auto" w:fill="FFFFFF"/>
              </w:rPr>
            </w:pPr>
            <w:r w:rsidRPr="00824F6A">
              <w:rPr>
                <w:rFonts w:ascii="Arial" w:hAnsi="Arial" w:cs="Arial"/>
                <w:color w:val="000000"/>
                <w:shd w:val="clear" w:color="auto" w:fill="FFFFFF"/>
              </w:rPr>
              <w:t xml:space="preserve">The </w:t>
            </w:r>
            <w:proofErr w:type="spellStart"/>
            <w:r w:rsidRPr="00824F6A">
              <w:rPr>
                <w:rFonts w:ascii="Arial" w:hAnsi="Arial" w:cs="Arial"/>
                <w:color w:val="000000"/>
                <w:shd w:val="clear" w:color="auto" w:fill="FFFFFF"/>
              </w:rPr>
              <w:t>Skillsroad</w:t>
            </w:r>
            <w:proofErr w:type="spellEnd"/>
            <w:r w:rsidRPr="00824F6A">
              <w:rPr>
                <w:rFonts w:ascii="Arial" w:hAnsi="Arial" w:cs="Arial"/>
                <w:color w:val="000000"/>
                <w:shd w:val="clear" w:color="auto" w:fill="FFFFFF"/>
              </w:rPr>
              <w:t xml:space="preserve"> Show is hitting the streets of NSW to provide young Australians expert career advice and connect them with committed employers through jobs and work experience opportunities.</w:t>
            </w:r>
            <w:r w:rsidRPr="00824F6A">
              <w:rPr>
                <w:rFonts w:ascii="Arial" w:hAnsi="Arial" w:cs="Arial"/>
                <w:color w:val="000000"/>
                <w:shd w:val="clear" w:color="auto" w:fill="FFFFFF"/>
              </w:rPr>
              <w:br/>
              <w:t xml:space="preserve">Right now our mobile careers hub, comprising of a pimped out Mazda 4WD and </w:t>
            </w:r>
            <w:proofErr w:type="spellStart"/>
            <w:r w:rsidRPr="00824F6A">
              <w:rPr>
                <w:rFonts w:ascii="Arial" w:hAnsi="Arial" w:cs="Arial"/>
                <w:color w:val="000000"/>
                <w:shd w:val="clear" w:color="auto" w:fill="FFFFFF"/>
              </w:rPr>
              <w:t>customised</w:t>
            </w:r>
            <w:proofErr w:type="spellEnd"/>
            <w:r w:rsidRPr="00824F6A">
              <w:rPr>
                <w:rFonts w:ascii="Arial" w:hAnsi="Arial" w:cs="Arial"/>
                <w:color w:val="000000"/>
                <w:shd w:val="clear" w:color="auto" w:fill="FFFFFF"/>
              </w:rPr>
              <w:t xml:space="preserve"> </w:t>
            </w:r>
            <w:proofErr w:type="spellStart"/>
            <w:r w:rsidRPr="00824F6A">
              <w:rPr>
                <w:rFonts w:ascii="Arial" w:hAnsi="Arial" w:cs="Arial"/>
                <w:color w:val="000000"/>
                <w:shd w:val="clear" w:color="auto" w:fill="FFFFFF"/>
              </w:rPr>
              <w:t>Avida</w:t>
            </w:r>
            <w:proofErr w:type="spellEnd"/>
            <w:r w:rsidRPr="00824F6A">
              <w:rPr>
                <w:rFonts w:ascii="Arial" w:hAnsi="Arial" w:cs="Arial"/>
                <w:color w:val="000000"/>
                <w:shd w:val="clear" w:color="auto" w:fill="FFFFFF"/>
              </w:rPr>
              <w:t xml:space="preserve"> career caravan, is touring NSW visiting local schools and communities to deliver the award winning </w:t>
            </w:r>
            <w:proofErr w:type="spellStart"/>
            <w:r w:rsidRPr="00824F6A">
              <w:rPr>
                <w:rFonts w:ascii="Arial" w:hAnsi="Arial" w:cs="Arial"/>
                <w:color w:val="000000"/>
                <w:shd w:val="clear" w:color="auto" w:fill="FFFFFF"/>
              </w:rPr>
              <w:t>Skillsroad</w:t>
            </w:r>
            <w:proofErr w:type="spellEnd"/>
            <w:r w:rsidRPr="00824F6A">
              <w:rPr>
                <w:rFonts w:ascii="Arial" w:hAnsi="Arial" w:cs="Arial"/>
                <w:color w:val="000000"/>
                <w:shd w:val="clear" w:color="auto" w:fill="FFFFFF"/>
              </w:rPr>
              <w:t xml:space="preserve"> careers program.</w:t>
            </w:r>
          </w:p>
        </w:tc>
      </w:tr>
    </w:tbl>
    <w:p w:rsidR="00105821" w:rsidRDefault="00105821"/>
    <w:sectPr w:rsidR="00105821" w:rsidSect="00241170">
      <w:headerReference w:type="default" r:id="rId21"/>
      <w:footerReference w:type="default" r:id="rId22"/>
      <w:pgSz w:w="11900" w:h="16840"/>
      <w:pgMar w:top="1440" w:right="1800" w:bottom="1440" w:left="39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170" w:rsidRDefault="00241170" w:rsidP="00241170">
      <w:pPr>
        <w:spacing w:after="0" w:line="240" w:lineRule="auto"/>
      </w:pPr>
      <w:r>
        <w:separator/>
      </w:r>
    </w:p>
  </w:endnote>
  <w:endnote w:type="continuationSeparator" w:id="0">
    <w:p w:rsidR="00241170" w:rsidRDefault="00241170" w:rsidP="00241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170" w:rsidRPr="00241170" w:rsidRDefault="00241170">
    <w:pPr>
      <w:pStyle w:val="Footer"/>
      <w:rPr>
        <w:rFonts w:asciiTheme="majorHAnsi" w:hAnsiTheme="majorHAnsi"/>
      </w:rPr>
    </w:pPr>
    <w:r w:rsidRPr="00241170">
      <w:rPr>
        <w:rFonts w:asciiTheme="majorHAnsi" w:hAnsiTheme="majorHAnsi"/>
      </w:rPr>
      <w:t xml:space="preserve">Macquarie Park Operational Unit: Senior Pathways Team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170" w:rsidRDefault="00241170" w:rsidP="00241170">
      <w:pPr>
        <w:spacing w:after="0" w:line="240" w:lineRule="auto"/>
      </w:pPr>
      <w:r>
        <w:separator/>
      </w:r>
    </w:p>
  </w:footnote>
  <w:footnote w:type="continuationSeparator" w:id="0">
    <w:p w:rsidR="00241170" w:rsidRDefault="00241170" w:rsidP="0024117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170" w:rsidRPr="00241170" w:rsidRDefault="00241170">
    <w:pPr>
      <w:pStyle w:val="Header"/>
      <w:rPr>
        <w:rFonts w:asciiTheme="majorHAnsi" w:hAnsiTheme="majorHAnsi"/>
        <w:sz w:val="28"/>
        <w:szCs w:val="28"/>
      </w:rPr>
    </w:pPr>
    <w:r>
      <w:rPr>
        <w:rFonts w:asciiTheme="majorHAnsi" w:hAnsiTheme="majorHAnsi"/>
        <w:sz w:val="28"/>
        <w:szCs w:val="28"/>
      </w:rPr>
      <w:t>‘Unlocking the Potential’</w:t>
    </w:r>
    <w:proofErr w:type="gramStart"/>
    <w:r>
      <w:rPr>
        <w:rFonts w:asciiTheme="majorHAnsi" w:hAnsiTheme="majorHAnsi"/>
        <w:sz w:val="28"/>
        <w:szCs w:val="28"/>
      </w:rPr>
      <w:t>-  Student</w:t>
    </w:r>
    <w:proofErr w:type="gramEnd"/>
    <w:r>
      <w:rPr>
        <w:rFonts w:asciiTheme="majorHAnsi" w:hAnsiTheme="majorHAnsi"/>
        <w:sz w:val="28"/>
        <w:szCs w:val="28"/>
      </w:rPr>
      <w:t xml:space="preserve"> Futures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170"/>
    <w:rsid w:val="00105821"/>
    <w:rsid w:val="0024117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9027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170"/>
    <w:pPr>
      <w:spacing w:after="180" w:line="360" w:lineRule="auto"/>
    </w:pPr>
    <w:rPr>
      <w:rFonts w:eastAsiaTheme="minorHAnsi"/>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1170"/>
    <w:rPr>
      <w:rFonts w:eastAsiaTheme="minorHAnsi"/>
      <w:color w:val="404040" w:themeColor="text1" w:themeTint="BF"/>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41170"/>
    <w:rPr>
      <w:color w:val="0000FF"/>
      <w:u w:val="single"/>
    </w:rPr>
  </w:style>
  <w:style w:type="paragraph" w:styleId="Header">
    <w:name w:val="header"/>
    <w:basedOn w:val="Normal"/>
    <w:link w:val="HeaderChar"/>
    <w:uiPriority w:val="99"/>
    <w:unhideWhenUsed/>
    <w:rsid w:val="0024117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41170"/>
    <w:rPr>
      <w:rFonts w:eastAsiaTheme="minorHAnsi"/>
      <w:color w:val="404040" w:themeColor="text1" w:themeTint="BF"/>
      <w:sz w:val="20"/>
      <w:szCs w:val="20"/>
      <w:lang w:val="en-US"/>
    </w:rPr>
  </w:style>
  <w:style w:type="paragraph" w:styleId="Footer">
    <w:name w:val="footer"/>
    <w:basedOn w:val="Normal"/>
    <w:link w:val="FooterChar"/>
    <w:uiPriority w:val="99"/>
    <w:unhideWhenUsed/>
    <w:rsid w:val="0024117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41170"/>
    <w:rPr>
      <w:rFonts w:eastAsiaTheme="minorHAnsi"/>
      <w:color w:val="404040" w:themeColor="text1" w:themeTint="BF"/>
      <w:sz w:val="20"/>
      <w:szCs w:val="20"/>
      <w:lang w:val="en-US"/>
    </w:rPr>
  </w:style>
  <w:style w:type="character" w:styleId="FollowedHyperlink">
    <w:name w:val="FollowedHyperlink"/>
    <w:basedOn w:val="DefaultParagraphFont"/>
    <w:uiPriority w:val="99"/>
    <w:semiHidden/>
    <w:unhideWhenUsed/>
    <w:rsid w:val="0024117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170"/>
    <w:pPr>
      <w:spacing w:after="180" w:line="360" w:lineRule="auto"/>
    </w:pPr>
    <w:rPr>
      <w:rFonts w:eastAsiaTheme="minorHAnsi"/>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1170"/>
    <w:rPr>
      <w:rFonts w:eastAsiaTheme="minorHAnsi"/>
      <w:color w:val="404040" w:themeColor="text1" w:themeTint="BF"/>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41170"/>
    <w:rPr>
      <w:color w:val="0000FF"/>
      <w:u w:val="single"/>
    </w:rPr>
  </w:style>
  <w:style w:type="paragraph" w:styleId="Header">
    <w:name w:val="header"/>
    <w:basedOn w:val="Normal"/>
    <w:link w:val="HeaderChar"/>
    <w:uiPriority w:val="99"/>
    <w:unhideWhenUsed/>
    <w:rsid w:val="0024117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41170"/>
    <w:rPr>
      <w:rFonts w:eastAsiaTheme="minorHAnsi"/>
      <w:color w:val="404040" w:themeColor="text1" w:themeTint="BF"/>
      <w:sz w:val="20"/>
      <w:szCs w:val="20"/>
      <w:lang w:val="en-US"/>
    </w:rPr>
  </w:style>
  <w:style w:type="paragraph" w:styleId="Footer">
    <w:name w:val="footer"/>
    <w:basedOn w:val="Normal"/>
    <w:link w:val="FooterChar"/>
    <w:uiPriority w:val="99"/>
    <w:unhideWhenUsed/>
    <w:rsid w:val="0024117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41170"/>
    <w:rPr>
      <w:rFonts w:eastAsiaTheme="minorHAnsi"/>
      <w:color w:val="404040" w:themeColor="text1" w:themeTint="BF"/>
      <w:sz w:val="20"/>
      <w:szCs w:val="20"/>
      <w:lang w:val="en-US"/>
    </w:rPr>
  </w:style>
  <w:style w:type="character" w:styleId="FollowedHyperlink">
    <w:name w:val="FollowedHyperlink"/>
    <w:basedOn w:val="DefaultParagraphFont"/>
    <w:uiPriority w:val="99"/>
    <w:semiHidden/>
    <w:unhideWhenUsed/>
    <w:rsid w:val="002411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fya.org.au/wp-content/uploads/2015/11/how-young-people-are-faring-report-card-2015-final.pdf" TargetMode="External"/><Relationship Id="rId20" Type="http://schemas.openxmlformats.org/officeDocument/2006/relationships/hyperlink" Target="http://www.skillsroadshow.com.au"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vet-in-wsr.wikispaces.com/file/view/Core%20Skills%20WWork%20Framework-Overview.pdf/446601918/Core%20Skills%20WWork%20Framework-Overview.pdf" TargetMode="External"/><Relationship Id="rId11" Type="http://schemas.openxmlformats.org/officeDocument/2006/relationships/hyperlink" Target="http://reports.weforum.org/future-of-jobs-2016/" TargetMode="External"/><Relationship Id="rId12" Type="http://schemas.openxmlformats.org/officeDocument/2006/relationships/hyperlink" Target="http://www.csiro.au/en/Research/D61/Areas/Data-for-decisions/Strategic" TargetMode="External"/><Relationship Id="rId13" Type="http://schemas.openxmlformats.org/officeDocument/2006/relationships/hyperlink" Target="http://charteredaccountantsanz.com/FoW" TargetMode="External"/><Relationship Id="rId14" Type="http://schemas.openxmlformats.org/officeDocument/2006/relationships/hyperlink" Target="https://www.ncver.edu.au/publications/publications/all-publications/cross-occupational-skill-transferability-challenges-and-opportunities-in-a-changing-economy" TargetMode="External"/><Relationship Id="rId15" Type="http://schemas.openxmlformats.org/officeDocument/2006/relationships/hyperlink" Target="http://www.educationcouncil.edu.au/site/DefaultSite/filesystem/documents/National%20STEM%20School%20Education%20Strategy.pdf" TargetMode="External"/><Relationship Id="rId16" Type="http://schemas.openxmlformats.org/officeDocument/2006/relationships/hyperlink" Target="http://www.careerfaqs.com.au/news/news-and-views/the-10-skills-you-ll-need-by-2020-and-beyond?utm_source=Education+partners&amp;utm_campaign=23a74f6f80-Newsletter_91_July_2016_Education_List_7_25_2016&amp;utm_medium=email&amp;utm_term=0_915df9ae5a-23a74f6f80-45539725" TargetMode="External"/><Relationship Id="rId17" Type="http://schemas.openxmlformats.org/officeDocument/2006/relationships/hyperlink" Target="http://www.educatoronline.com.au/news/make-stem-exciting--not-just-compulsory-218161.aspx" TargetMode="External"/><Relationship Id="rId18" Type="http://schemas.openxmlformats.org/officeDocument/2006/relationships/hyperlink" Target="http://www.educationandemployers.org/research/london-conference-on-employer-engagement-in-education-and-training-2016/presentations/" TargetMode="External"/><Relationship Id="rId19" Type="http://schemas.openxmlformats.org/officeDocument/2006/relationships/hyperlink" Target="http://paulwade.com.au/educational-programmes.htm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michaelmcqueen.net/blog/a-teacher-s-survival-guide-to-dealing-with-parents.html" TargetMode="External"/><Relationship Id="rId8" Type="http://schemas.openxmlformats.org/officeDocument/2006/relationships/hyperlink" Target="http://www.fya.org.au/wp-content/uploads/2016/04/The-New-Basics_Update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906</Words>
  <Characters>5168</Characters>
  <Application>Microsoft Macintosh Word</Application>
  <DocSecurity>0</DocSecurity>
  <Lines>43</Lines>
  <Paragraphs>12</Paragraphs>
  <ScaleCrop>false</ScaleCrop>
  <Company>Departement of Education and Training</Company>
  <LinksUpToDate>false</LinksUpToDate>
  <CharactersWithSpaces>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Kemp</dc:creator>
  <cp:keywords/>
  <dc:description/>
  <cp:lastModifiedBy>Hanna Kemp</cp:lastModifiedBy>
  <cp:revision>1</cp:revision>
  <dcterms:created xsi:type="dcterms:W3CDTF">2016-09-22T04:59:00Z</dcterms:created>
  <dcterms:modified xsi:type="dcterms:W3CDTF">2016-09-22T05:04:00Z</dcterms:modified>
</cp:coreProperties>
</file>